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Construction and severability -- Article IX</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§1674.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§1674.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