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Order</w:t>
      </w:r>
    </w:p>
    <w:p>
      <w:pPr>
        <w:jc w:val="both"/>
        <w:spacing w:before="100" w:after="100"/>
        <w:ind w:start="360"/>
        <w:ind w:firstLine="360"/>
      </w:pPr>
      <w:r>
        <w:rPr/>
      </w:r>
      <w:r>
        <w:rPr/>
      </w:r>
      <w:r>
        <w:t xml:space="preserve">The superintendent shall issue an order or decision within 30 days after the close of the hearing, or of any rehearing or reargument or within such other period as the superintendent for good cause may require, but not to exceed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organization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1989,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§4 (RPR). PL 1989, c. 269,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§2323.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