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General corporation laws inapplicable to foreign insurers</w:t>
      </w:r>
    </w:p>
    <w:p>
      <w:pPr>
        <w:jc w:val="both"/>
        <w:spacing w:before="100" w:after="100"/>
        <w:ind w:start="360"/>
        <w:ind w:firstLine="360"/>
      </w:pPr>
      <w:r>
        <w:rPr/>
      </w:r>
      <w:r>
        <w:rPr/>
      </w:r>
      <w:r>
        <w:t xml:space="preserve">The general corporation laws of this State shall not apply as to foreign insurers holding certificates of authority to transact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§420. General corporation laws inapplicable to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General corporation laws inapplicable to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 GENERAL CORPORATION LAWS INAPPLICABLE TO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