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5057</w:t>
        <w:t xml:space="preserve">.  </w:t>
      </w:r>
      <w:r>
        <w:rPr>
          <w:b/>
        </w:rPr>
        <w:t xml:space="preserve">Applicability</w:t>
      </w:r>
    </w:p>
    <w:p>
      <w:pPr>
        <w:jc w:val="both"/>
        <w:spacing w:before="100" w:after="100"/>
        <w:ind w:start="360"/>
        <w:ind w:firstLine="360"/>
      </w:pPr>
      <w:r>
        <w:rPr/>
      </w:r>
      <w:r>
        <w:rPr/>
      </w:r>
      <w:r>
        <w:t xml:space="preserve">This chapter applies only to policies and certificates issued before January 1, 2000.</w:t>
      </w:r>
      <w:r>
        <w:t xml:space="preserve">  </w:t>
      </w:r>
      <w:r xmlns:wp="http://schemas.openxmlformats.org/drawingml/2010/wordprocessingDrawing" xmlns:w15="http://schemas.microsoft.com/office/word/2012/wordml">
        <w:rPr>
          <w:rFonts w:ascii="Arial" w:hAnsi="Arial" w:cs="Arial"/>
          <w:sz w:val="22"/>
          <w:szCs w:val="22"/>
        </w:rPr>
        <w:t xml:space="preserve">[PL 1999, c. 292,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292,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§5057. Applicability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§5057. Applicability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§5057. APPLICABILITY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