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3180</w:t>
        <w:t xml:space="preserve">.  </w:t>
      </w:r>
      <w:r>
        <w:rPr>
          <w:b/>
        </w:rPr>
        <w:t xml:space="preserve">Inalienability of aid</w:t>
      </w:r>
    </w:p>
    <w:p>
      <w:pPr>
        <w:jc w:val="both"/>
        <w:spacing w:before="100" w:after="100"/>
        <w:ind w:start="360"/>
        <w:ind w:firstLine="360"/>
      </w:pPr>
      <w:r>
        <w:rPr/>
      </w:r>
      <w:r>
        <w:rPr/>
      </w:r>
      <w:r>
        <w:t xml:space="preserve">All rights to aid shall be absolutely inalienable by any assignment, execution, pledge or otherwise, and shall not pass, in case of insolvency or bankruptcy, to any trustee, assignee or creditor.</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§3180. Inalienability of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§3180. Inalienability of aid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§3180. INALIENABILITY OF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