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2005, c. 359, §6 (AMD). PL 2007, c. 56, §7 (AMD). PL 2007, c. 601, §1 (RP). PL 2007, c. 601,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