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§2 (RPR). PL 1989, c. 700, §A52 (AMD). PL 1989, c. 878, §A44 (AMD). PL 1989, c. 932, §§3,4 (AMD). PL 1991, c. 622, §§G7-19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