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12927</w:t>
        <w:t xml:space="preserve">.  </w:t>
      </w:r>
      <w:r>
        <w:rPr>
          <w:b/>
        </w:rPr>
        <w:t xml:space="preserve">Administration; rules</w:t>
      </w:r>
    </w:p>
    <w:p>
      <w:pPr>
        <w:jc w:val="both"/>
        <w:spacing w:before="100" w:after="100"/>
        <w:ind w:start="360"/>
        <w:ind w:firstLine="360"/>
      </w:pPr>
      <w:r>
        <w:rPr/>
      </w:r>
      <w:r>
        <w:rPr/>
      </w:r>
      <w:r>
        <w:t xml:space="preserve">The authority shall administer the program and the fund.  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§12927. Administration;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§12927. Administration;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§12927. ADMINISTRATION;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