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1983, c. 152 (AMD). PL 1983, c. 480, §B24 (AMD). PL 1995, c. 149, §1 (AMD). PL 2005, c. 551, §1 (AMD). PL 2015, c. 306, §3 (AMD). PL 2017, c. 105, §§1-3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§1151.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