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A, §3 (NEW). PL 2013, c. 507, §5 (AMD). PL 2023, c. 235,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§805.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