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515</w:t>
      </w:r>
    </w:p>
    <w:p>
      <w:pPr>
        <w:jc w:val="center"/>
        <w:ind w:start="360"/>
        <w:spacing w:before="300" w:after="300"/>
      </w:pPr>
      <w:r>
        <w:rPr>
          <w:b/>
        </w:rPr>
        <w:t xml:space="preserve">ASSET FORFEITURE</w:t>
      </w:r>
    </w:p>
    <w:p>
      <w:pPr>
        <w:jc w:val="center"/>
        <w:ind w:start="360"/>
        <w:spacing w:before="300" w:after="300"/>
      </w:pPr>
      <w:r>
        <w:rPr>
          <w:b/>
        </w:rPr>
        <w:t>(REPEALED)</w:t>
      </w:r>
    </w:p>
    <w:p>
      <w:pPr>
        <w:jc w:val="both"/>
        <w:spacing w:before="100" w:after="100"/>
        <w:ind w:start="1080" w:hanging="720"/>
      </w:pPr>
      <w:r>
        <w:rPr>
          <w:b/>
        </w:rPr>
        <w:t>§</w:t>
        <w:t>5801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679 (NEW). PL 1987, c. 420, §1 (RP). </w:t>
      </w:r>
    </w:p>
    <w:p>
      <w:pPr>
        <w:jc w:val="both"/>
        <w:spacing w:before="100" w:after="100"/>
        <w:ind w:start="1080" w:hanging="720"/>
      </w:pPr>
      <w:r>
        <w:rPr>
          <w:b/>
        </w:rPr>
        <w:t>§</w:t>
        <w:t>5802</w:t>
        <w:t xml:space="preserve">.  </w:t>
      </w:r>
      <w:r>
        <w:rPr>
          <w:b/>
        </w:rPr>
        <w:t xml:space="preserve">Forfeiture of all property which constitutes the proceeds of criminal enterprise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679 (NEW). PL 1987, c. 420, §1 (RP). </w:t>
      </w:r>
    </w:p>
    <w:p>
      <w:pPr>
        <w:jc w:val="both"/>
        <w:spacing w:before="100" w:after="100"/>
        <w:ind w:start="1080" w:hanging="720"/>
      </w:pPr>
      <w:r>
        <w:rPr>
          <w:b/>
        </w:rPr>
        <w:t>§</w:t>
        <w:t>5803</w:t>
        <w:t xml:space="preserve">.  </w:t>
      </w:r>
      <w:r>
        <w:rPr>
          <w:b/>
        </w:rPr>
        <w:t xml:space="preserve">Equitable distribution of forfeited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679 (NEW). PL 1987, c. 420,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515. ASSET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515. ASSET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515. ASSET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