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§8114. Judgment against governmental entity or employee;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Judgment against governmental entity or employee;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§8114. JUDGMENT AGAINST GOVERNMENTAL ENTITY OR EMPLOYEE;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