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7153</w:t>
        <w:t xml:space="preserve">.  </w:t>
      </w:r>
      <w:r>
        <w:rPr>
          <w:b/>
        </w:rPr>
        <w:t xml:space="preserve">Appraisal</w:t>
      </w:r>
    </w:p>
    <w:p>
      <w:pPr>
        <w:jc w:val="both"/>
        <w:spacing w:before="100" w:after="100"/>
        <w:ind w:start="360"/>
        <w:ind w:firstLine="360"/>
      </w:pPr>
      <w:r>
        <w:rPr/>
      </w:r>
      <w:r>
        <w:rPr/>
      </w:r>
      <w:r>
        <w:t xml:space="preserve">The value shall be ascertained by the appraisement of 3 disinterested persons mutually chosen by the parties, or, if they cannot agree,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§A56 (AMD). PL 1987, c. 736,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§7153.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§7153.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§7153.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