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6030-A</w:t>
        <w:t xml:space="preserve">.  </w:t>
      </w:r>
      <w:r>
        <w:rPr>
          <w:b/>
        </w:rPr>
        <w:t xml:space="preserve">Protection of rental property or tenants</w:t>
      </w:r>
    </w:p>
    <w:p>
      <w:pPr>
        <w:jc w:val="both"/>
        <w:spacing w:before="100" w:after="0"/>
        <w:ind w:start="360"/>
        <w:ind w:firstLine="360"/>
      </w:pPr>
      <w:r>
        <w:rPr>
          <w:b/>
        </w:rPr>
        <w:t>1</w:t>
        <w:t xml:space="preserve">.  </w:t>
      </w:r>
      <w:r>
        <w:rPr>
          <w:b/>
        </w:rPr>
        <w:t xml:space="preserve">Commencing action.</w:t>
        <w:t xml:space="preserve"> </w:t>
      </w:r>
      <w:r>
        <w:t xml:space="preserve"> </w:t>
      </w:r>
      <w:r>
        <w:t xml:space="preserve">A landlord may file a petition against a tenant, a guest or invitee of a tenant or the owner of a dangerous pet on the premises for the protection of rental property or tenants when the landlord, the landlord's employee or agent, the landlord's rental property or persons who are tenants of the landlord have experienced harm or have been threatened with harm by a tenant of the landlord, a guest or invitee of a tenant or a dangerous pet on the premises.  The landlord may file the petition in the landlord's own name or, when the landlord has written authority from a tenant to do so, may file the action on behalf of the aggrieved tenant, or both.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265, §1 (AMD).]</w:t>
      </w:r>
    </w:p>
    <w:p>
      <w:pPr>
        <w:jc w:val="both"/>
        <w:spacing w:before="100" w:after="0"/>
        <w:ind w:start="360"/>
        <w:ind w:firstLine="360"/>
      </w:pPr>
      <w:r>
        <w:rPr>
          <w:b/>
        </w:rPr>
        <w:t>2</w:t>
        <w:t xml:space="preserve">.  </w:t>
      </w:r>
      <w:r>
        <w:rPr>
          <w:b/>
        </w:rPr>
        <w:t xml:space="preserve">Procedures and relief.</w:t>
        <w:t xml:space="preserve"> </w:t>
      </w:r>
      <w:r>
        <w:t xml:space="preserve"> </w:t>
      </w:r>
      <w:r>
        <w:t xml:space="preserve">Actions under this section are governed by the procedural provisions of </w:t>
      </w:r>
      <w:r>
        <w:t>Title 5, chapter 337‑A</w:t>
      </w:r>
      <w:r>
        <w:t xml:space="preserve">.  In addition, a temporary order may be sought if the landlord's rental property is in an immediate and present danger of suffering substantial damage as a result of the defendant's actions, and additional injunctive relief may be granted enjoining the defendant from damaging the landlord's or aggrieved tenant's property or from threatening, assaulting, molesting, confronting or otherwise disturbing the peace of the landlord, the landlord's employee or agent or of any aggrieved tenant.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650,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650, §8 (NEW). PL 2003, c. 265,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§6030-A. Protection of rental property or tenants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§6030-A. Protection of rental property or tenants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§6030-A. PROTECTION OF RENTAL PROPERTY OR TENANTS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