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§5 (AMD). PL 1987, c. 818, §5 (RPR). PL 1989, c. 75, §10 (AMD). PL 2005, c. 350, §14 (AMD). PL 2007, c. 699, §4 (AMD). PL 2009, c. 261, Pt. A, §3 (AMD). MRSA T. 10 §1420,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§1420.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§1420.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