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Purposes; rules of construction</w:t>
      </w:r>
    </w:p>
    <w:p>
      <w:pPr>
        <w:jc w:val="both"/>
        <w:spacing w:before="100" w:after="0"/>
        <w:ind w:start="360"/>
        <w:ind w:firstLine="360"/>
      </w:pPr>
      <w:r>
        <w:rPr>
          <w:b/>
        </w:rPr>
        <w:t>1</w:t>
        <w:t xml:space="preserve">.  </w:t>
      </w:r>
      <w:r>
        <w:rPr>
          <w:b/>
        </w:rPr>
      </w:r>
      <w:r>
        <w:t xml:space="preserve"> </w:t>
      </w:r>
      <w:r>
        <w:t xml:space="preserve">This Act shall be liberally construed and applied to promote its underlying purposes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underlying purposes and policies of this Act are:</w:t>
      </w:r>
    </w:p>
    <w:p>
      <w:pPr>
        <w:jc w:val="both"/>
        <w:spacing w:before="100" w:after="0"/>
        <w:ind w:start="720"/>
      </w:pPr>
      <w:r>
        <w:rPr/>
        <w:t>A</w:t>
        <w:t xml:space="preserve">.  </w:t>
      </w:r>
      <w:r>
        <w:rPr/>
      </w:r>
      <w:r>
        <w:t xml:space="preserve">To simplify, clarify and modernize the law governing retail installment sales, consumer credit, small loans and usury;</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To provide rate ceilings to assure an adequate supply of credit to consumers;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To further consumer understanding of the terms of credit transactions and to foster competition among suppliers of consumer credit so that consumers may obtain credit at reasonable cost;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To protect consumer buyers, lessees, and borrowers against unfair practices by some suppliers of consumer credit, having due regard for the interests of legitimate and scrupulous creditors;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To permit and encourage the development of fair and economically sound consumer credit practices;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F</w:t>
        <w:t xml:space="preserve">.  </w:t>
      </w:r>
      <w:r>
        <w:rPr/>
      </w:r>
      <w:r>
        <w:t xml:space="preserve">To conform the regulation of consumer credit transactions to the policies of the Federal Truth in Lending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A reference to a requirement imposed by this Act includes reference to a related rule of the administrator adopted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Purposes;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Purposes;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§1-102. PURPOSES;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