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w:t>
        <w:t xml:space="preserve">.  </w:t>
      </w:r>
      <w:r>
        <w:rPr>
          <w:b/>
        </w:rPr>
        <w:t xml:space="preserve">Disposal of money and securities</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Commissioner of Education, shall invest and reinvest the principal of all funds derived or that may be derived from the sale and lease of lands reserved for public uses in accordance with the laws of the State governing the investment of funds of savings banks, as enumerated in </w:t>
      </w:r>
      <w:r>
        <w:t>Title 9‑B</w:t>
      </w:r>
      <w:r>
        <w:t xml:space="preserve">, except as provided in </w:t>
      </w:r>
      <w:r>
        <w:t>chapter 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780, Pt. Y, §11 (AMD); PL 2001, c. 44, §11 (AMD); PL 2001, c. 44, §14 (AFF).]</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Commissioner of Education, has the power to enter into a contract or agreement approved by the Governor with any national bank, trust company or safe deposit company located in New England or New York City for custodial care and servicing of the securities belonging to any trust fund created from funds derived or that may be derived from the sale and lease of lands reserved for public uses. Such services must consist of the safekeeping of those securities, collection of interest and dividends, periodical checks of the portfolio deposited for safekeeping to determine all calls for redemption, in whole or in part, of any bonds owned by such funds, and any other fiscal service that is normally covered in a custodial contract or agreement. In performing services under any such contract or agreement, the contracting bank has all of the powers and duties prescribed for trust companies by </w:t>
      </w:r>
      <w:r>
        <w:t>Title 9‑B, 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L, §2 (AMD); PL 2001, c. 44, §11 (AMD); PL 2001, c. 44, §14 (AFF).]</w:t>
      </w:r>
    </w:p>
    <w:p>
      <w:pPr>
        <w:jc w:val="both"/>
        <w:spacing w:before="100" w:after="100"/>
        <w:ind w:start="360"/>
        <w:ind w:firstLine="360"/>
      </w:pPr>
      <w:r>
        <w:rPr/>
      </w:r>
      <w:r>
        <w:rPr/>
      </w:r>
      <w:r>
        <w:t xml:space="preserve">The Treasurer of State is empowered to arrange for the payment for such services, either by cash payments to be charged pro rata to the income of such trust funds, or by an agreement for a compensating deposit balance with the bank in question, in lieu of such cash payment, or by some combination of both methods of payment. The contracting bank shall give assurance of proper safeguards that are usual to such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1991, c. 780, Pt. Y, §11 (AMD).]</w:t>
      </w:r>
    </w:p>
    <w:p>
      <w:pPr>
        <w:jc w:val="both"/>
        <w:spacing w:before="100" w:after="100"/>
        <w:ind w:start="360"/>
        <w:ind w:firstLine="360"/>
      </w:pPr>
      <w:r>
        <w:rPr/>
      </w:r>
      <w:r>
        <w:rPr/>
      </w:r>
      <w:r>
        <w:t xml:space="preserve">The Treasurer of State is empowered to withdraw or deposit securities from or with the custodian as circumstances may require, all withdrawal orders or delivery instructions to bear the approval in writing of the Superintendent of Financial Institutions and that of either or both the Commissioner of Education and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§11 (AMD);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§§4-6 (AMD). PL 1973, c. 571, §1 (AMD). PL 1973, c. 585, §§11,14 (AMD). PL 1973, c. 733, §§3,4 (AMD). PL 1975, c. 771, §42 (AMD). PL 1977, c. 78, §§8,72 (AMD). PL 1979, c. 127, §21 (AMD). PL 1985, c. 785, §§A10-12 (AMD). PL 1987, c. 247, §3 (AMD). PL 1989, c. 700, §§A11-13 (AMD). PL 1991, c. 780, §Y11 (AMD). PL 1997, c. 398, §L2 (AMD).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§139. Disposal of money and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 Disposal of money and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§139. DISPOSAL OF MONEY AND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