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w:t>
        <w:t xml:space="preserve">.  </w:t>
      </w:r>
      <w:r>
        <w:rPr>
          <w:b/>
        </w:rPr>
        <w:t xml:space="preserve">Group life insurance for state employees and teachers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 (AMD). PL 1965, c. 186, §2 (AMD). PL 1967, c. 59, §9 (AMD). PL 1967, c. 189, §§1-3 (AMD). PL 1967, c. 384, §§1,2 (AMD). PL 1967, c. 411, §§1-3 (AMD). PL 1967, c. 544, §§14-17 (AMD). PL 1971, c. 220 (AMD). PL 1971, c. 589, §§1-5 (AMD). PL 1973, c. 584 (AMD). PL 1973, c. 625, §§27,28 (AMD). PL 1973, c. 788, §22 (AMD). PL 1977, c. 694, §§24-26 (AMD). PL 1977, c. 696, §§41-A (AMD). PL 1979, c. 437, §§1-8 (AMD). PL 1983, c. 461,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§1151. Group life insurance for state employees and teachers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 Group life insurance for state employees and teachers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§1151. GROUP LIFE INSURANCE FOR STATE EMPLOYEES AND TEACHERS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