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w:t>
        <w:t xml:space="preserve">.  </w:t>
      </w:r>
      <w:r>
        <w:rPr>
          <w:b/>
        </w:rPr>
        <w:t xml:space="preserve">Executive committee</w:t>
      </w:r>
    </w:p>
    <w:p>
      <w:pPr>
        <w:jc w:val="both"/>
        <w:spacing w:before="100" w:after="100"/>
        <w:ind w:start="360"/>
        <w:ind w:firstLine="360"/>
      </w:pPr>
      <w:r>
        <w:rPr/>
      </w:r>
      <w:r>
        <w:rPr/>
      </w:r>
      <w:r>
        <w:t xml:space="preserve">The governing body of a primary assessing district shall be an executive committee composed of an equal number of municipal officers from each municipality and 2 nonvoting members. The nonvoting members shall be the chief assessor of a primary assessing area and the State Tax Assessor. It is not necessary that the State Tax Assessor attend all meetings of a primary assessing area and the State Tax Assessor may appoint a substitute to represent him.</w:t>
      </w:r>
      <w:r>
        <w:t xml:space="preserve">  </w:t>
      </w:r>
      <w:r xmlns:wp="http://schemas.openxmlformats.org/drawingml/2010/wordprocessingDrawing" xmlns:w15="http://schemas.microsoft.com/office/word/2012/wordml">
        <w:rPr>
          <w:rFonts w:ascii="Arial" w:hAnsi="Arial" w:cs="Arial"/>
          <w:sz w:val="22"/>
          <w:szCs w:val="22"/>
        </w:rPr>
        <w:t xml:space="preserve">[PL 1975, c. 545, §14 (AMD).]</w:t>
      </w:r>
    </w:p>
    <w:p>
      <w:pPr>
        <w:jc w:val="both"/>
        <w:spacing w:before="100" w:after="100"/>
        <w:ind w:start="360"/>
        <w:ind w:firstLine="360"/>
      </w:pPr>
      <w:r>
        <w:rPr>
          <w:b/>
        </w:rPr>
        <w:t>1</w:t>
        <w:t xml:space="preserve">.  </w:t>
      </w:r>
      <w:r>
        <w:rPr>
          <w:b/>
        </w:rPr>
        <w:t xml:space="preserve">Voting members.</w:t>
        <w:t xml:space="preserve"> </w:t>
      </w:r>
      <w:r>
        <w:t xml:space="preserve"> </w:t>
      </w:r>
      <w:r>
        <w:t xml:space="preserve">The voting members of the executive committee shall be appointed as follows:</w:t>
      </w:r>
    </w:p>
    <w:p>
      <w:pPr>
        <w:jc w:val="both"/>
        <w:spacing w:before="100" w:after="0"/>
        <w:ind w:start="360"/>
      </w:pPr>
      <w:r>
        <w:rPr/>
      </w:r>
      <w:r>
        <w:rPr/>
      </w:r>
      <w:r>
        <w:t xml:space="preserve">The municipal officers of each municipality comprising the primary assessing districts shall elect from their number the municipal officer or officers to serve on the executive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§14 (AMD).]</w:t>
      </w:r>
    </w:p>
    <w:p>
      <w:pPr>
        <w:jc w:val="both"/>
        <w:spacing w:before="100" w:after="100"/>
        <w:ind w:start="360"/>
        <w:ind w:firstLine="360"/>
      </w:pPr>
      <w:r>
        <w:rPr>
          <w:b/>
        </w:rPr>
        <w:t>2</w:t>
        <w:t xml:space="preserve">.  </w:t>
      </w:r>
      <w:r>
        <w:rPr>
          <w:b/>
        </w:rPr>
        <w:t xml:space="preserve">Terms.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545,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§472. Executive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 Executive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§472. EXECUTIVE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