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9410</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must be liberally construed.  In the event of any conflict between this chapter and any other law, this chapter prevails, but the power and authority granted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§9410.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§9410.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§9410.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