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9010</w:t>
        <w:t xml:space="preserve">.  </w:t>
      </w:r>
      <w:r>
        <w:rPr>
          <w:b/>
        </w:rPr>
        <w:t xml:space="preserve">Compact administrators--Article X</w:t>
      </w:r>
    </w:p>
    <w:p>
      <w:pPr>
        <w:jc w:val="both"/>
        <w:spacing w:before="100" w:after="0"/>
        <w:ind w:start="360"/>
        <w:ind w:firstLine="360"/>
      </w:pPr>
      <w:r>
        <w:rPr>
          <w:b/>
        </w:rPr>
        <w:t>1</w:t>
        <w:t xml:space="preserve">.  </w:t>
      </w:r>
      <w:r>
        <w:rPr>
          <w:b/>
        </w:rPr>
        <w:t xml:space="preserve">Duties.</w:t>
        <w:t xml:space="preserve"> </w:t>
      </w:r>
      <w:r>
        <w:t xml:space="preserve"> </w:t>
      </w:r>
      <w:r>
        <w:t xml:space="preserve">Each party state shall appoint a "compact administrator" who, on behalf of his state, shall act as general coordinator of activities under the compact in his state and who shall receive copies of all reports, correspondence and other documents relating to any patient processed under the compact by his state either in the capacity of sending or receiving state.  The compact administrator or his duly designated representative shall be the official with whom other party states shall deal in any matter relating to the compact or any patient processed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Rules and regulations.</w:t>
        <w:t xml:space="preserve"> </w:t>
      </w:r>
      <w:r>
        <w:t xml:space="preserve"> </w:t>
      </w:r>
      <w:r>
        <w:t xml:space="preserve">The compact administrators of the respective party states shall have power to promulgate reasonable rules and regulations to carry out more effectively the terms and provisions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§9010. Compact administrators--Article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§9010. Compact administrators--Article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§9010. COMPACT ADMINISTRATORS--ARTICLE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