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9705</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An individual may not practice or represent that individual as authorized to practice as a respiratory care practitioner in this State or use the words "respiratory care practitioner" or other words or letters to indicate that the person is a licensed respiratory care practitioner, unless that individual is licensed in accordance with this chapter.  A respiratory therapist licensed in accordance with this chapter may use the initials "R.R.T."  A respiratory care technician licensed in accordance with this chapter may use the initials "C.R.T."  An individual who holds a temporary license in accordance with this chapter may use the initials "G.R.T." until the individual has taken and passed the examination or until the term of the license has expired.  A student or trainee may use the initials "S.R.T." while enrolled in the clinical portion of a respiratory care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S, §1 (AMD).]</w:t>
      </w:r>
    </w:p>
    <w:p>
      <w:pPr>
        <w:jc w:val="both"/>
        <w:spacing w:before="100" w:after="0"/>
        <w:ind w:start="360"/>
        <w:ind w:firstLine="360"/>
      </w:pPr>
      <w:r>
        <w:rPr>
          <w:b/>
        </w:rPr>
        <w:t>2</w:t>
        <w:t xml:space="preserve">.  </w:t>
      </w:r>
      <w:r>
        <w:rPr>
          <w:b/>
        </w:rPr>
        <w:t xml:space="preserve">Individual license.</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100"/>
        <w:ind w:start="360"/>
        <w:ind w:firstLine="360"/>
      </w:pPr>
      <w:r>
        <w:rPr>
          <w:b/>
        </w:rPr>
        <w:t>3</w:t>
        <w:t xml:space="preserve">.  </w:t>
      </w:r>
      <w:r>
        <w:rPr>
          <w:b/>
        </w:rPr>
        <w:t xml:space="preserve">Unlicensed practice.</w:t>
        <w:t xml:space="preserve"> </w:t>
      </w:r>
      <w:r>
        <w:t xml:space="preserve"> </w:t>
      </w:r>
      <w:r>
        <w:t xml:space="preserve">A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1997, c. 210, §12 (AMD). PL 1999, c. 386, §S1 (AMD). PL 1999, c. 547, §B78 (AMD). PL 1999, c. 547, §B80 (AFF). PL 2007, c. 402, Pt. W,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§9705.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§9705.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§9705.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