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558</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may establish by rule fees for purposes authorized under this chapter in amounts that are reasonable and necessary for their respective purposes, except that the fee for any one purpose may not exceed $250 annually.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241, Pt. B, §1 (AMD);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884, §1 (NEW). PL 1993, c. 600, §A52 (AMD). PL 1995, c. 502, §H23 (AMD). PL 2005, c. 262, §A7 (RPR). PL 2007, c. 402, Pt. H, §15 (AMD). PL 2009, c. 241, Pt. B, §1 (AMD).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§558.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§558.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§558.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