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1983, c. 413, §168 (RPR).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§3988.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§3988.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