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14025</w:t>
        <w:t xml:space="preserve">.  </w:t>
      </w:r>
      <w:r>
        <w:rPr>
          <w:b/>
        </w:rPr>
        <w:t xml:space="preserve">License renewal</w:t>
      </w:r>
    </w:p>
    <w:p>
      <w:pPr>
        <w:jc w:val="both"/>
        <w:spacing w:before="100" w:after="100"/>
        <w:ind w:start="360"/>
        <w:ind w:firstLine="360"/>
      </w:pPr>
      <w:r>
        <w:rPr/>
      </w:r>
      <w:r>
        <w:rPr/>
      </w:r>
      <w:r>
        <w:t xml:space="preserve">A license expires on the date set by the Commissioner of Professional and Financial Regulation pursuant to </w:t>
      </w:r>
      <w:r>
        <w:t>Title 10, section 8003, subsection 4</w:t>
      </w:r>
      <w:r>
        <w:t xml:space="preserve"> for the licensing period for which the license was issued.   A license may be renewed upon receipt of an application for renewal and payment of the renewal fee as set under </w:t>
      </w:r>
      <w:r>
        <w:t>section 14012‑A</w:t>
      </w:r>
      <w:r>
        <w:t xml:space="preserve"> and upon the applicant presenting evidence of compliance with the requirements of </w:t>
      </w:r>
      <w:r>
        <w:t>section 14027</w:t>
      </w:r>
      <w:r>
        <w:t xml:space="preserve">.  Licenses may be renewed up to 90 days after the date of expiration upon payment of a late fee, as set under </w:t>
      </w:r>
      <w:r>
        <w:t>section 14012‑A</w:t>
      </w:r>
      <w:r>
        <w:t xml:space="preserve">, in addition to a required renewal fee as set under </w:t>
      </w:r>
      <w:r>
        <w:t>section 14012‑A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241, Pt. D, §2 (AMD).]</w:t>
      </w:r>
    </w:p>
    <w:p>
      <w:pPr>
        <w:jc w:val="both"/>
        <w:spacing w:before="100" w:after="100"/>
        <w:ind w:start="360"/>
        <w:ind w:firstLine="360"/>
      </w:pPr>
      <w:r>
        <w:rPr/>
      </w:r>
      <w:r>
        <w:rPr/>
      </w:r>
      <w:r>
        <w:t xml:space="preserve">The board shall deny a renewal license to any applicant whose license has lapsed for more than 90 days unless the applicant satisfies the provisions governing new applicants under this subchapter, except that the board may waive the education and examination requirements for new applicants if the renewal application is received, together with a late fee, renewal fee and additional late fee as set under </w:t>
      </w:r>
      <w:r>
        <w:t>section 14012‑A</w:t>
      </w:r>
      <w:r>
        <w:t xml:space="preserve">, within 2 years from the date of that expiration.</w:t>
      </w:r>
      <w:r>
        <w:t xml:space="preserve">  </w:t>
      </w:r>
      <w:r xmlns:wp="http://schemas.openxmlformats.org/drawingml/2010/wordprocessingDrawing" xmlns:w15="http://schemas.microsoft.com/office/word/2012/wordml">
        <w:rPr>
          <w:rFonts w:ascii="Arial" w:hAnsi="Arial" w:cs="Arial"/>
          <w:sz w:val="22"/>
          <w:szCs w:val="22"/>
        </w:rPr>
        <w:t xml:space="preserve">[PL 2007, c. 402, Pt. GG,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2005, c. 262, §D4 (AMD). PL 2007, c. 402, Pt. GG, §11 (AMD). PL 2009, c. 241, Pt. D,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§14025. License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§14025. License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§14025. LICENSE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