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4</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87, c. 816, §KK23 (AMD). PL 1991, c. 338, §6 (AMD). PL 1999, c. 685, §22 (AMD). PL 2001, c. 166, §13 (AMD). PL 2007, c. 402, Pt. CC, §6 (AMD).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14.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4.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14.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