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1663</w:t>
        <w:t xml:space="preserve">.  </w:t>
      </w:r>
      <w:r>
        <w:rPr>
          <w:b/>
        </w:rPr>
        <w:t xml:space="preserve">Principal office</w:t>
      </w:r>
    </w:p>
    <w:p>
      <w:pPr>
        <w:jc w:val="both"/>
        <w:spacing w:before="100" w:after="100"/>
        <w:ind w:start="360"/>
        <w:ind w:firstLine="360"/>
      </w:pPr>
      <w:r>
        <w:rPr/>
      </w:r>
      <w:r>
        <w:rPr/>
      </w:r>
      <w:r>
        <w:t xml:space="preserve">The principal office of a limited liability company or foreign limited liability company need not be located in this State.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§1663. Principal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§1663. Principal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§1663. PRINCIPAL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