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A</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1, §2 (NEW). PL 2003, c. 508, §1 (AMD). PL 2003, c. 534, §2 (AMD). PL 2003, c. 534, §5 (AFF). PL 2005, c. 683, §A50 (AMD). PL 2013, c. 27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A.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A.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6-A.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