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Powers and duties</w:t>
      </w:r>
    </w:p>
    <w:p>
      <w:pPr>
        <w:jc w:val="both"/>
        <w:spacing w:before="100" w:after="100"/>
        <w:ind w:start="360"/>
        <w:ind w:firstLine="360"/>
      </w:pPr>
      <w:r>
        <w:rPr>
          <w:b/>
        </w:rPr>
        <w:t>1</w:t>
        <w:t xml:space="preserve">.  </w:t>
      </w:r>
      <w:r>
        <w:rPr>
          <w:b/>
        </w:rPr>
        <w:t xml:space="preserve">Duties.</w:t>
        <w:t xml:space="preserve"> </w:t>
      </w:r>
      <w:r>
        <w:t xml:space="preserve"> </w:t>
      </w:r>
      <w:r>
        <w:t xml:space="preserve">The board shall:</w:t>
      </w:r>
    </w:p>
    <w:p>
      <w:pPr>
        <w:jc w:val="both"/>
        <w:spacing w:before="100" w:after="0"/>
        <w:ind w:start="720"/>
      </w:pPr>
      <w:r>
        <w:rPr/>
        <w:t>A</w:t>
        <w:t xml:space="preserve">.  </w:t>
      </w:r>
      <w:r>
        <w:rPr/>
      </w:r>
      <w:r>
        <w:t xml:space="preserve">Appoint a director;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Approve appointments as authorized under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Investigate and make orders in cases of dismissal, suspension or other disciplinary action as authorized under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Investigate, hold hearings and report its findings, recommendations and orders for the purpose of approving appointments and dismissals, or reviewing suspensions or other disciplinary actions;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Enforce the rules made under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Receive, review and send to the county commissioners and sheriff the annual report of the director.  The director's report may be supplemented by any additional comment, criticism or suggestions for the more effectual accomplishment of the purposes of this subchapter that the commission may care to submit;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Keep full and complete minutes of its proceedings, which are, subject to reasonable rules,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Powers.</w:t>
        <w:t xml:space="preserve"> </w:t>
      </w:r>
      <w:r>
        <w:t xml:space="preserve"> </w:t>
      </w:r>
      <w:r>
        <w:t xml:space="preserve">The board may:</w:t>
      </w:r>
    </w:p>
    <w:p>
      <w:pPr>
        <w:jc w:val="both"/>
        <w:spacing w:before="100" w:after="0"/>
        <w:ind w:start="720"/>
      </w:pPr>
      <w:r>
        <w:rPr/>
        <w:t>A</w:t>
        <w:t xml:space="preserve">.  </w:t>
      </w:r>
      <w:r>
        <w:rPr/>
      </w:r>
      <w:r>
        <w:t xml:space="preserve">After a public hearing, adopt or amend rules relating to:</w:t>
      </w:r>
    </w:p>
    <w:p>
      <w:pPr>
        <w:jc w:val="both"/>
        <w:spacing w:before="100" w:after="0"/>
        <w:ind w:start="1080"/>
      </w:pPr>
      <w:r>
        <w:rPr/>
        <w:t>(</w:t>
        <w:t>1</w:t>
        <w:t xml:space="preserve">)  </w:t>
      </w:r>
      <w:r>
        <w:rPr/>
      </w:r>
      <w:r>
        <w:t xml:space="preserve">Examination or standards for appointments;</w:t>
      </w:r>
    </w:p>
    <w:p>
      <w:pPr>
        <w:jc w:val="both"/>
        <w:spacing w:before="100" w:after="0"/>
        <w:ind w:start="1080"/>
      </w:pPr>
      <w:r>
        <w:rPr/>
        <w:t>(</w:t>
        <w:t>2</w:t>
        <w:t xml:space="preserve">)  </w:t>
      </w:r>
      <w:r>
        <w:rPr/>
      </w:r>
      <w:r>
        <w:t xml:space="preserve">Probationary period;</w:t>
      </w:r>
    </w:p>
    <w:p>
      <w:pPr>
        <w:jc w:val="both"/>
        <w:spacing w:before="100" w:after="0"/>
        <w:ind w:start="1080"/>
      </w:pPr>
      <w:r>
        <w:rPr/>
        <w:t>(</w:t>
        <w:t>3</w:t>
        <w:t xml:space="preserve">)  </w:t>
      </w:r>
      <w:r>
        <w:rPr/>
      </w:r>
      <w:r>
        <w:t xml:space="preserve">Reinstatement;</w:t>
      </w:r>
    </w:p>
    <w:p>
      <w:pPr>
        <w:jc w:val="both"/>
        <w:spacing w:before="100" w:after="0"/>
        <w:ind w:start="1080"/>
      </w:pPr>
      <w:r>
        <w:rPr/>
        <w:t>(</w:t>
        <w:t>4</w:t>
        <w:t xml:space="preserve">)  </w:t>
      </w:r>
      <w:r>
        <w:rPr/>
      </w:r>
      <w:r>
        <w:t xml:space="preserve">Demotion;</w:t>
      </w:r>
    </w:p>
    <w:p>
      <w:pPr>
        <w:jc w:val="both"/>
        <w:spacing w:before="100" w:after="0"/>
        <w:ind w:start="1080"/>
      </w:pPr>
      <w:r>
        <w:rPr/>
        <w:t>(</w:t>
        <w:t>5</w:t>
        <w:t xml:space="preserve">)  </w:t>
      </w:r>
      <w:r>
        <w:rPr/>
      </w:r>
      <w:r>
        <w:t xml:space="preserve">Suspension, layoff or dismissal;</w:t>
      </w:r>
    </w:p>
    <w:p>
      <w:pPr>
        <w:jc w:val="both"/>
        <w:spacing w:before="100" w:after="0"/>
        <w:ind w:start="1080"/>
      </w:pPr>
      <w:r>
        <w:rPr/>
        <w:t>(</w:t>
        <w:t>6</w:t>
        <w:t xml:space="preserve">)  </w:t>
      </w:r>
      <w:r>
        <w:rPr/>
      </w:r>
      <w:r>
        <w:t xml:space="preserve">Provisional, emergency, exceptional and temporary appointments; and</w:t>
      </w:r>
    </w:p>
    <w:p>
      <w:pPr>
        <w:jc w:val="both"/>
        <w:spacing w:before="100" w:after="0"/>
        <w:ind w:start="1080"/>
      </w:pPr>
      <w:r>
        <w:rPr/>
        <w:t>(</w:t>
        <w:t>7</w:t>
        <w:t xml:space="preserve">)  </w:t>
      </w:r>
      <w:r>
        <w:rPr/>
      </w:r>
      <w:r>
        <w:t xml:space="preserve">Leave of absence, resignation, hours of service, vacations and sick leave;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 course of any investigation through any member of the board, administer oaths and subpoena and require the attendance of witnesses and the production of books, papers, public records and other documentary evidence relating to the investigation.</w:t>
      </w:r>
    </w:p>
    <w:p>
      <w:pPr>
        <w:jc w:val="both"/>
        <w:spacing w:before="100" w:after="0"/>
        <w:ind w:start="1080"/>
      </w:pPr>
      <w:r>
        <w:rPr/>
        <w:t>(</w:t>
        <w:t>1</w:t>
        <w:t xml:space="preserve">)  </w:t>
      </w:r>
      <w:r>
        <w:rPr/>
      </w:r>
      <w:r>
        <w:t xml:space="preserve">If any person refuses to comply with any subpoena issued under this section or to testify to any matter regarding which that person which may be lawfully interrogated, the Superior Court in the county on application of any one of the members of the commission or of the director, when authorized by the commission, may issue an order requiring that person to comply with the subpoena and to testify. The court may punish any failure to obey this order as contempt of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