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Salaries; county commissioners</w:t>
      </w:r>
    </w:p>
    <w:p>
      <w:pPr>
        <w:jc w:val="both"/>
        <w:spacing w:before="100" w:after="0"/>
        <w:ind w:start="360"/>
        <w:ind w:firstLine="360"/>
      </w:pPr>
      <w:r>
        <w:rPr>
          <w:b/>
        </w:rPr>
        <w:t>1</w:t>
        <w:t xml:space="preserve">.  </w:t>
      </w:r>
      <w:r>
        <w:rPr>
          <w:b/>
        </w:rPr>
        <w:t xml:space="preserve">Salaries; time of payment.</w:t>
        <w:t xml:space="preserve"> </w:t>
      </w:r>
      <w:r>
        <w:t xml:space="preserve"> </w:t>
      </w:r>
      <w:r>
        <w:t xml:space="preserve">Except as provided in </w:t>
      </w:r>
      <w:r>
        <w:t>section 82</w:t>
      </w:r>
      <w:r>
        <w:t xml:space="preserve">, the county commissioners in the several counties shall receive annual salaries as set forth in </w:t>
      </w:r>
      <w:r>
        <w:t>section 2</w:t>
      </w:r>
      <w:r>
        <w:t xml:space="preserve"> from the county treasurer in weekly, biweekly, monthly, semiannual or annual payments, as determined by the county commissioners.  If these payments are made monthly, they shall be made on the last day of each month; if semiannually, they shall be made on the last day of June and the last day of December; if annually, they shall be made on the last day of December.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Salaries; full compensation.</w:t>
        <w:t xml:space="preserve"> </w:t>
      </w:r>
      <w:r>
        <w:t xml:space="preserve"> </w:t>
      </w:r>
      <w:r>
        <w:t xml:space="preserve">These salaries are in full compensation for all services of the commissioners, including the management of the jails and for any expenses or travel to and from the county seat for any commissioner, except as provided in </w:t>
      </w:r>
      <w:r>
        <w:t>subsection 3</w:t>
      </w:r>
      <w:r>
        <w:t xml:space="preserve"> and </w:t>
      </w:r>
      <w:r>
        <w:t>section 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§1 (AMD).]</w:t>
      </w:r>
    </w:p>
    <w:p>
      <w:pPr>
        <w:jc w:val="both"/>
        <w:spacing w:before="100" w:after="100"/>
        <w:ind w:start="360"/>
        <w:ind w:firstLine="360"/>
      </w:pPr>
      <w:r>
        <w:rPr>
          <w:b/>
        </w:rPr>
        <w:t>3</w:t>
        <w:t xml:space="preserve">.  </w:t>
      </w:r>
      <w:r>
        <w:rPr>
          <w:b/>
        </w:rPr>
        <w:t xml:space="preserve">Travel expenses.</w:t>
        <w:t xml:space="preserve"> </w:t>
      </w:r>
      <w:r>
        <w:t xml:space="preserve"> </w:t>
      </w:r>
      <w:r>
        <w:t xml:space="preserve">Travel expenses shall be allowed as follows.</w:t>
      </w:r>
    </w:p>
    <w:p>
      <w:pPr>
        <w:jc w:val="both"/>
        <w:spacing w:before="100" w:after="0"/>
        <w:ind w:start="720"/>
      </w:pPr>
      <w:r>
        <w:rPr/>
        <w:t>A</w:t>
        <w:t xml:space="preserve">.  </w:t>
      </w:r>
      <w:r>
        <w:rPr/>
      </w:r>
      <w:r>
        <w:t xml:space="preserve">The county commissioners may allow, by majority vote, the payment of all necessary and proper expenses and travel allowances to and from the county seat by commissioners who live more than 5 miles from the county seat.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outside of the county seat on official business, including attendance at or participation in public hearings, inspection and supervision of construction, snow removal and maintenance of roads in unincorporated townships in their county, all county commissioners shall be allowed in addition to their salaries all necessary traveling and hotel expenses connected with those activities.  All bills for expenses under this paragraph must be approved by the district attorney serving their county and shall be paid by the treasurer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349,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Salaries;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Salaries;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 SALARIES;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