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§19 (AMD). PL 1997, c. 552, §2 (AMD). PL 1997, c. 643, §§XX1-3 (AMD). PL 2001, c. 354, §3 (AMD). PL 2003, c. 689, §B6 (REV). PL 2005, c. 380,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