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Denial, suspension or revocation of a recycler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or revoke a recycler license on the following grounds:</w:t>
      </w:r>
    </w:p>
    <w:p>
      <w:pPr>
        <w:jc w:val="both"/>
        <w:spacing w:before="100" w:after="0"/>
        <w:ind w:start="720"/>
      </w:pPr>
      <w:r>
        <w:rPr/>
        <w:t>A</w:t>
        <w:t xml:space="preserve">.  </w:t>
      </w:r>
      <w:r>
        <w:rPr/>
      </w:r>
      <w:r>
        <w:t xml:space="preserve">A material misstatement in an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a provision of this subchapter, any lawful rule adopted by the Secretary of State or any provision of </w:t>
      </w:r>
      <w:r>
        <w:t>Title 17</w:t>
      </w:r>
      <w:r>
        <w:t xml:space="preserve"> or </w:t>
      </w:r>
      <w:r>
        <w:t>Title 17‑A</w:t>
      </w:r>
      <w:r>
        <w:t xml:space="preserve"> or this Title as they relate to being a proper person to be in the business of acquiring or selling vehicles or parts;</w:t>
      </w:r>
      <w:r>
        <w:t xml:space="preserve">  </w:t>
      </w:r>
      <w:r xmlns:wp="http://schemas.openxmlformats.org/drawingml/2010/wordprocessingDrawing" xmlns:w15="http://schemas.microsoft.com/office/word/2012/wordml">
        <w:rPr>
          <w:rFonts w:ascii="Arial" w:hAnsi="Arial" w:cs="Arial"/>
          <w:sz w:val="22"/>
          <w:szCs w:val="22"/>
        </w:rPr>
        <w:t xml:space="preserve">[PL 2021, c. 216, §34 (AMD).]</w:t>
      </w:r>
    </w:p>
    <w:p>
      <w:pPr>
        <w:jc w:val="both"/>
        <w:spacing w:before="100" w:after="0"/>
        <w:ind w:start="720"/>
      </w:pPr>
      <w:r>
        <w:rPr/>
        <w:t>C</w:t>
        <w:t xml:space="preserve">.  </w:t>
      </w:r>
      <w:r>
        <w:rPr/>
      </w:r>
      <w:r>
        <w:t xml:space="preserve">Failure to maintain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30 days prior to moving or ceasing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defrauding of a buyer, to the buyer's or another's damage, in the conduct of the licensee's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Conviction of a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Violation of </w:t>
      </w:r>
      <w:r>
        <w:t>Title 5, sections 206</w:t>
      </w:r>
      <w:r>
        <w:t xml:space="preserve"> to </w:t>
      </w:r>
      <w:r>
        <w:t>212</w:t>
      </w:r>
      <w:r>
        <w:t xml:space="preserve">; </w:t>
      </w:r>
      <w:r>
        <w:t>Title 17, section 3203</w:t>
      </w:r>
      <w:r>
        <w:t xml:space="preserve">; or </w:t>
      </w:r>
      <w:r>
        <w:t>Title 30‑A, sections 3751</w:t>
      </w:r>
      <w:r>
        <w:t xml:space="preserve"> to </w:t>
      </w:r>
      <w:r>
        <w:t>3760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Certification by the State Tax Assessor that a tax, other than property tax, considered final under </w:t>
      </w:r>
      <w:r>
        <w:t>Title 36</w:t>
      </w:r>
      <w:r>
        <w:t xml:space="preserve">, remained unpaid in an amount exceeding $1,000 for a period greater than 60 days after notice of finality and that the licensee or applicant refused to cooperate with the Bureau of Revenue Services in establishing and remaining in compliance with a reasonable plan for meeting that liability;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J</w:t>
        <w:t xml:space="preserve">.  </w:t>
      </w:r>
      <w:r>
        <w:rPr/>
      </w:r>
      <w:r>
        <w:t xml:space="preserve">Failure to appear at a hearing required by the Secretary of State or failure to appear in court pursuant to a lawful summons.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§34 (AMD).]</w:t>
      </w:r>
    </w:p>
    <w:p>
      <w:pPr>
        <w:jc w:val="both"/>
        <w:spacing w:before="100" w:after="0"/>
        <w:ind w:start="360"/>
        <w:ind w:firstLine="360"/>
      </w:pPr>
      <w:r>
        <w:rPr>
          <w:b/>
        </w:rPr>
        <w:t>1-A</w:t>
        <w:t xml:space="preserve">.  </w:t>
      </w:r>
      <w:r>
        <w:rPr>
          <w:b/>
        </w:rPr>
        <w:t xml:space="preserve">Appeal from action of the Secretary of State.</w:t>
        <w:t xml:space="preserve"> </w:t>
      </w:r>
      <w:r>
        <w:t xml:space="preserve"> </w:t>
      </w:r>
      <w:r>
        <w:t xml:space="preserve">Any person aggrieved by the act of the Secretary of State to refuse to grant or renew a license under this subchapter or to suspend or revoke a license or by any other act of the Secretary of State that the person alleges to be improper, unreasonable or unlawful under this subchapter may, within 30 days' notice of the decision, appeal to the Superior Court for a judicial review,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§98 (NEW); PL 1995, c. 65, Pt. A, §153 (AFF); PL 1995, c. 65, Pt. C, §15 (AFF).]</w:t>
      </w:r>
    </w:p>
    <w:p>
      <w:pPr>
        <w:jc w:val="both"/>
        <w:spacing w:before="100" w:after="100"/>
        <w:ind w:start="360"/>
        <w:ind w:firstLine="360"/>
      </w:pPr>
      <w:r>
        <w:rPr>
          <w:b/>
        </w:rPr>
        <w:t>2</w:t>
        <w:t xml:space="preserve">.  </w:t>
      </w:r>
      <w:r>
        <w:rPr>
          <w:b/>
        </w:rPr>
        <w:t xml:space="preserve">Proximity to veterans' cemetery.</w:t>
        <w:t xml:space="preserve"> </w:t>
      </w:r>
      <w:r>
        <w:t xml:space="preserve"> </w:t>
      </w:r>
      <w:r>
        <w:t xml:space="preserve">A license may be denied if a place of business is within one mile of a federally owned or state veterans' cemetery, unless the Secretary of State finds that:</w:t>
      </w:r>
    </w:p>
    <w:p>
      <w:pPr>
        <w:jc w:val="both"/>
        <w:spacing w:before="100" w:after="0"/>
        <w:ind w:start="720"/>
      </w:pPr>
      <w:r>
        <w:rPr/>
        <w:t>A</w:t>
        <w:t xml:space="preserve">.  </w:t>
      </w:r>
      <w:r>
        <w:rPr/>
      </w:r>
      <w:r>
        <w:t xml:space="preserve">The conduct of the business will not unduly interfere or degrade the purposes of the cemetery;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business and location will be adequately screened for sight and noise;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is adequate distance, not less than 1,500 feet, between the cemetery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surrender license.</w:t>
        <w:t xml:space="preserve"> </w:t>
      </w:r>
      <w:r>
        <w:t xml:space="preserve"> </w:t>
      </w:r>
      <w:r>
        <w:t xml:space="preserve">Any recycler who fails or refuses to surrender the license upon demand of the Secretary of State following the suspension or revocation of that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Penalties.</w:t>
        <w:t xml:space="preserve"> </w:t>
      </w:r>
      <w:r>
        <w:t xml:space="preserve"> </w:t>
      </w:r>
      <w:r>
        <w:t xml:space="preserve">Any person who continues to engage in business as a salvage vehicle dealer, recycler or as a scrap processor, after suspension or revocation of the license issued by the Secretary of State, is guilty of a Class E crime, punishable by a fine of not less than $200 and that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§A98 (AMD). PL 1995, c. 65, §§A153,C15 (AFF). PL 1995, c. 482, §A20 (AMD). PL 1997, c. 526, §14 (AMD). PL 2021, c. 216,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§1108. Denial, suspension or revocation of a recycler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Denial, suspension or revocation of a recycler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§1108. DENIAL, SUSPENSION OR REVOCATION OF A RECYCLER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