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Civil actions for injunctive relief or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§834. CIVIL ACTIONS FOR INJUNCTIVE RELIEF OR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