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Violations to be reported to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§1261. Violations to be reported to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Violations to be reported to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§1261. VIOLATIONS TO BE REPORTED TO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