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2162-A</w:t>
        <w:t xml:space="preserve">.  </w:t>
      </w:r>
      <w:r>
        <w:rPr>
          <w:b/>
        </w:rPr>
        <w:t xml:space="preserve">Payment of dividend conditioned upon renewal; unfair trade practice</w:t>
      </w:r>
    </w:p>
    <w:p>
      <w:pPr>
        <w:jc w:val="both"/>
        <w:spacing w:before="100" w:after="100"/>
        <w:ind w:start="360"/>
        <w:ind w:firstLine="360"/>
      </w:pPr>
      <w:r>
        <w:rPr/>
      </w:r>
      <w:r>
        <w:rPr/>
      </w:r>
      <w:r>
        <w:t xml:space="preserve">It is an unfair trade practice to make the payment of a policy dividend or any portion of a dividend conditioned upon renewal of the policy or contracts. This section does not apply to the first year dividend on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1985,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§2162-A. Payment of dividend conditioned upon renewal;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§2162-A. Payment of dividend conditioned upon renewal;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§2162-A. PAYMENT OF DIVIDEND CONDITIONED UPON RENEWAL;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