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chapter constitutes and may be cited as the "Surplus Lines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