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154-A</w:t>
        <w:t xml:space="preserve">.  </w:t>
      </w:r>
      <w:r>
        <w:rPr>
          <w:b/>
        </w:rPr>
        <w:t xml:space="preserve">Fair market value adjustment</w:t>
      </w:r>
    </w:p>
    <w:p>
      <w:pPr>
        <w:jc w:val="both"/>
        <w:spacing w:before="100" w:after="100"/>
        <w:ind w:start="360"/>
        <w:ind w:firstLine="360"/>
      </w:pPr>
      <w:r>
        <w:rPr/>
      </w:r>
      <w:r>
        <w:rPr/>
      </w:r>
      <w:r>
        <w:t xml:space="preserve">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just compensation for the property.</w:t>
      </w:r>
      <w:r>
        <w:t xml:space="preserve">  </w:t>
      </w:r>
      <w:r xmlns:wp="http://schemas.openxmlformats.org/drawingml/2010/wordprocessingDrawing" xmlns:w15="http://schemas.microsoft.com/office/word/2012/wordml">
        <w:rPr>
          <w:rFonts w:ascii="Arial" w:hAnsi="Arial" w:cs="Arial"/>
          <w:sz w:val="22"/>
          <w:szCs w:val="22"/>
        </w:rPr>
        <w:t xml:space="preserve">[PL 1971,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§154-A. Fair market value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§154-A. Fair market value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§154-A. FAIR MARKET VALUE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