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political action committee required to register under </w:t>
      </w:r>
      <w:r>
        <w:t>section 1052‑A</w:t>
      </w:r>
      <w:r>
        <w:t xml:space="preserve">, </w:t>
      </w:r>
      <w:r>
        <w:t>1053‑A</w:t>
      </w:r>
      <w:r>
        <w:t xml:space="preserve"> or </w:t>
      </w:r>
      <w:r>
        <w:t>1053‑B</w:t>
      </w:r>
      <w:r>
        <w:t xml:space="preserve"> or a ballot question committee required to register under </w:t>
      </w:r>
      <w:r>
        <w:t>section 1053‑A</w:t>
      </w:r>
      <w:r>
        <w:t xml:space="preserve"> that fails to do so or that fails to provide the information required by the commission for registration may be assessed a fine of no more than $2,500.  In assessing a fine, the commission shall consider, among other things, whether the violation was intentional, the amount of campaign and financial activity that occurred before the committee registered, whether the committee intended to conceal its campaign or financial activity and the level of experience of the committee's volunteers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§47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6</w:t>
      </w:r>
      <w:r>
        <w:t xml:space="preserve">, the commission shall determine whether a required report satisfies the requirements for timely filing.  The commission may waive a penalty in whole or in part if it is disproportionate to the level of experience of the person filing the report or to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of the committee treasurer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B</w:t>
        <w:t xml:space="preserve">.  </w:t>
      </w:r>
      <w:r>
        <w:rPr/>
      </w:r>
      <w:r>
        <w:t xml:space="preserve">An error by the commission staff; or</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C</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2007, c. 443,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§29 (AMD).]</w:t>
      </w:r>
    </w:p>
    <w:p>
      <w:pPr>
        <w:jc w:val="both"/>
        <w:spacing w:before="100" w:after="100"/>
        <w:ind w:start="360"/>
        <w:ind w:firstLine="360"/>
      </w:pPr>
      <w:r>
        <w:rPr>
          <w:b/>
        </w:rPr>
        <w:t>3</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calendar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§16 (AMD).]</w:t>
      </w:r>
    </w:p>
    <w:p>
      <w:pPr>
        <w:jc w:val="both"/>
        <w:spacing w:before="100" w:after="0"/>
        <w:ind w:start="360"/>
        <w:ind w:firstLine="360"/>
      </w:pPr>
      <w:r>
        <w:rPr>
          <w:b/>
        </w:rPr>
        <w:t>4</w:t>
        <w:t xml:space="preserve">.  </w:t>
      </w:r>
      <w:r>
        <w:rPr>
          <w:b/>
        </w:rPr>
        <w:t xml:space="preserve">Maximum penalties.</w:t>
        <w:t xml:space="preserve"> </w:t>
      </w:r>
      <w:r>
        <w:t xml:space="preserve"> </w:t>
      </w:r>
      <w:r>
        <w:t xml:space="preserve">The maximum penalty under this subchapter is $10,000 for reports required under </w:t>
      </w:r>
      <w:r>
        <w:t>section 1053‑A</w:t>
      </w:r>
      <w:r>
        <w:t xml:space="preserve"> or </w:t>
      </w:r>
      <w:r>
        <w:t>1059</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§48 (AMD).]</w:t>
      </w:r>
    </w:p>
    <w:p>
      <w:pPr>
        <w:jc w:val="both"/>
        <w:spacing w:before="100" w:after="0"/>
        <w:ind w:start="360"/>
        <w:ind w:firstLine="360"/>
      </w:pPr>
      <w:r>
        <w:rPr>
          <w:b/>
        </w:rPr>
        <w:t>5</w:t>
        <w:t xml:space="preserve">.  </w:t>
      </w:r>
      <w:r>
        <w:rPr>
          <w:b/>
        </w:rPr>
        <w:t xml:space="preserve">Request for a commission determination.</w:t>
        <w:t xml:space="preserve"> </w:t>
      </w:r>
      <w:r>
        <w:t xml:space="preserve"> </w:t>
      </w:r>
      <w:r>
        <w:t xml:space="preserve">If the commission staff finds that a committee has failed to file a report required under this subchapter, the commission staff shall mail a notice to the treasurer of the committee within 3 business days following the filing deadline informing the treasurer that a report was not received.  If a committee files a report required under this subchapter late, a notice of preliminary penalty must be forwarded to the treasurer of the committee whose report is not received by 11:59 p.m. on the deadline date, informing the treasurer of the commission staff finding of violation and preliminary penalty calculated under </w:t>
      </w:r>
      <w:r>
        <w:t>subsection 3</w:t>
      </w:r>
      <w:r>
        <w:t xml:space="preserve"> and providing the treasurer with an opportunity to request a determination by the commission.  A request for determination must be made within 14 calendar days of receipt of the commission's notice.  A principal officer or treasurer requesting a determination may either appear in person or designate a representative to appear on the principal officer's or treasurer's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§20 (AMD).]</w:t>
      </w:r>
    </w:p>
    <w:p>
      <w:pPr>
        <w:jc w:val="both"/>
        <w:spacing w:before="100" w:after="100"/>
        <w:ind w:start="360"/>
        <w:ind w:firstLine="360"/>
      </w:pPr>
      <w:r>
        <w:rPr>
          <w:b/>
        </w:rPr>
        <w:t>6</w:t>
        <w:t xml:space="preserve">.  </w:t>
      </w:r>
      <w:r>
        <w:rPr>
          <w:b/>
        </w:rPr>
        <w:t xml:space="preserve">Final notice of penalty.</w:t>
        <w:t xml:space="preserve"> </w:t>
      </w:r>
      <w:r>
        <w:t xml:space="preserve"> </w:t>
      </w:r>
      <w:r>
        <w:t xml:space="preserve">After a commission meeting, notice of the final determination of the commission and the penalty, if any, imposed pursuant to this subchapter must be sent to the principal officer and the treasurer of the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principal officer and to the treasurer of the committee.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§21 (AMD).]</w:t>
      </w:r>
    </w:p>
    <w:p>
      <w:pPr>
        <w:jc w:val="both"/>
        <w:spacing w:before="100" w:after="0"/>
        <w:ind w:start="360"/>
        <w:ind w:firstLine="360"/>
      </w:pPr>
      <w:r>
        <w:rPr>
          <w:b/>
        </w:rPr>
        <w:t>7</w:t>
        <w:t xml:space="preserve">.  </w:t>
      </w:r>
      <w:r>
        <w:rPr>
          <w:b/>
        </w:rPr>
        <w:t xml:space="preserve">List of late-filing committees.</w:t>
        <w:t xml:space="preserve"> </w:t>
      </w:r>
      <w:r>
        <w:t xml:space="preserve"> </w:t>
      </w:r>
      <w:r>
        <w:t xml:space="preserve">The commission shall prepare a list of the names of committees that are late in filing a report required under </w:t>
      </w:r>
      <w:r>
        <w:t>section 1059, subsection 2, paragraph B</w:t>
      </w:r>
      <w:r>
        <w:t xml:space="preserve">, subparagraph (1) or </w:t>
      </w:r>
      <w:r>
        <w:t>section 1059, subsection 2, paragraph C</w:t>
      </w:r>
      <w:r>
        <w:t xml:space="preserve"> or </w:t>
      </w:r>
      <w:r>
        <w:t>D</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§22 (AMD).]</w:t>
      </w:r>
    </w:p>
    <w:p>
      <w:pPr>
        <w:jc w:val="both"/>
        <w:spacing w:before="100" w:after="0"/>
        <w:ind w:start="360"/>
        <w:ind w:firstLine="360"/>
      </w:pPr>
      <w:r>
        <w:rPr>
          <w:b/>
        </w:rPr>
        <w:t>8</w:t>
        <w:t xml:space="preserve">.  </w:t>
      </w:r>
      <w:r>
        <w:rPr>
          <w:b/>
        </w:rPr>
        <w:t xml:space="preserve">Failure to file.</w:t>
        <w:t xml:space="preserve"> </w:t>
      </w:r>
      <w:r>
        <w:t xml:space="preserve"> </w:t>
      </w:r>
      <w:r>
        <w:t xml:space="preserve">A person who fails to file a report as required by this subchapter within 30 days of the filing deadline is guilty of a Class E crime, except that, if a penalty pursuant to </w:t>
      </w:r>
      <w:r>
        <w:t>subsection 8‑A</w:t>
      </w:r>
      <w:r>
        <w:t xml:space="preserve"> is assessed and collected by the commission, the State may not prosecute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§8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commission may assess a civil penalty for failure to file a report required by this subchapter.  The maximum penalty for failure to file a report required under </w:t>
      </w:r>
      <w:r>
        <w:t>section 1059</w:t>
      </w:r>
      <w:r>
        <w:t xml:space="preserve"> is $10,000 or the amount of financial activity not reported,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§49 (AMD).]</w:t>
      </w:r>
    </w:p>
    <w:p>
      <w:pPr>
        <w:jc w:val="both"/>
        <w:spacing w:before="100" w:after="0"/>
        <w:ind w:start="360"/>
        <w:ind w:firstLine="360"/>
      </w:pPr>
      <w:r>
        <w:rPr>
          <w:b/>
        </w:rPr>
        <w:t>9</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§21 (NEW). PL 1999, c. 426, §34 (AMD). PL 1999, c. 729, §9 (AMD). PL 2003, c. 628, §§A7-9 (AMD). PL 2007, c. 443, Pt. A, §§38-41 (AMD). PL 2009, c. 190, Pt. A, §§28-31 (AMD). PL 2009, c. 302, §§8-10 (AMD). PL 2011, c. 389, §49 (AMD). PL 2013, c. 334, §§30, 31 (AMD). IB 2015, c. 1, §§9-11 (AMD). PL 2019, c. 323, §25 (AMD). PL 2019, c. 563, §§18-22 (AMD). PL 2023, c. 324, §16 (AMD). PL 2023, c. 405, Pt. A, §§47-49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§1062-A. Failure to file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§1062-A. Failure to file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§1062-A. FAILURE TO FILE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