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207</w:t>
      </w:r>
    </w:p>
    <w:p>
      <w:pPr>
        <w:jc w:val="center"/>
        <w:ind w:start="360"/>
        <w:spacing w:before="300" w:after="300"/>
      </w:pPr>
      <w:r>
        <w:rPr>
          <w:b/>
        </w:rPr>
        <w:t xml:space="preserve">EQUAL PAY</w:t>
      </w:r>
    </w:p>
    <w:p>
      <w:pPr>
        <w:jc w:val="both"/>
        <w:spacing w:before="100" w:after="100"/>
        <w:ind w:start="1080" w:hanging="720"/>
      </w:pPr>
      <w:r>
        <w:rPr>
          <w:b/>
        </w:rPr>
        <w:t>§</w:t>
        <w:t>1851</w:t>
        <w:t xml:space="preserve">.  </w:t>
      </w:r>
      <w:r>
        <w:rPr>
          <w:b/>
        </w:rPr>
        <w:t xml:space="preserve">Equal pay for women teachers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207. EQUAL PAY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207. EQUAL PAY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207. EQUAL PAY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