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Part, consideration must be given to the need to promote uniformity of the law with respect to its subject matter among the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§5-961.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