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Aggravated furnishing of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3. Aggravated furnishing of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Aggravated furnishing of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3. AGGRAVATED FURNISHING OF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