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1103</w:t>
        <w:t xml:space="preserve">.  </w:t>
      </w:r>
      <w:r>
        <w:rPr>
          <w:b/>
        </w:rPr>
        <w:t xml:space="preserve">Summary contempt proceeding involving a punitive sanction</w:t>
      </w:r>
    </w:p>
    <w:p>
      <w:pPr>
        <w:jc w:val="both"/>
        <w:spacing w:before="100" w:after="100"/>
        <w:ind w:start="360"/>
        <w:ind w:firstLine="360"/>
      </w:pPr>
      <w:r>
        <w:rPr/>
      </w:r>
      <w:r>
        <w:rPr/>
      </w:r>
      <w:r>
        <w:t xml:space="preserve">The setting of bail for an alleged contemnor in a summary contempt proceeding involving a punitive sanction under the Maine Rules of Civil Procedure, Rule 66, including any appeal under </w:t>
      </w:r>
      <w:r>
        <w:t>section 2115‑B</w:t>
      </w:r>
      <w:r>
        <w:t xml:space="preserve">, is a matter wholly within the discretion of the court.  </w:t>
      </w:r>
      <w:r>
        <w:t>Subchapters 4</w:t>
      </w:r>
      <w:r>
        <w:t xml:space="preserve"> and </w:t>
      </w:r>
      <w:r>
        <w:t>5</w:t>
      </w:r>
      <w:r>
        <w:t xml:space="preserve"> apply.</w:t>
      </w:r>
      <w:r>
        <w:t xml:space="preserve">  </w:t>
      </w:r>
      <w:r xmlns:wp="http://schemas.openxmlformats.org/drawingml/2010/wordprocessingDrawing" xmlns:w15="http://schemas.microsoft.com/office/word/2012/wordml">
        <w:rPr>
          <w:rFonts w:ascii="Arial" w:hAnsi="Arial" w:cs="Arial"/>
          <w:sz w:val="22"/>
          <w:szCs w:val="22"/>
        </w:rPr>
        <w:t xml:space="preserve">[PL 2007, c. 552,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317, §A2 (NEW). PL 2007, c. 552,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§1103. Summary contempt proceeding involving a punitive sanction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§1103. Summary contempt proceeding involving a punitive sanction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§1103. SUMMARY CONTEMPT PROCEEDING INVOLVING A PUNITIVE SANCTION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