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corporation's application for reinstatement following administrative dissolution, the Secretary of State shall serve the corporation as required by </w:t>
      </w:r>
      <w:r>
        <w:t>section 1421,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§26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corporation may appeal a denial of reinstatement under </w:t>
      </w:r>
      <w:r>
        <w:t>subsection 1</w:t>
      </w:r>
      <w:r>
        <w:t xml:space="preserve"> to the Superior Court of the county where the corporation's principal office is located or, if there is no principal office in this State, in Kennebec County within 30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corporation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§26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Appeal from denial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Appeal from denial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§1423. APPEAL FROM DENIAL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