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8883</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1997, c. 648, §§4-6 (AMD). PL 1999, c. 361, §§4-7 (AMD). PL 2001, c. 603, §2 (AMD). PL 2003, c. 345, §1 (AMD). PL 2003, c. 452, §F43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§8883.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§8883.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§8883.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