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7756</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1987, c. 175, §2 (AMD). PL 1999, c. 316, §1 (AMD). PL 2003, c. 113, §§1-4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