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7-1308</w:t>
        <w:t xml:space="preserve">.  </w:t>
      </w:r>
      <w:r>
        <w:rPr>
          <w:b/>
        </w:rPr>
        <w:t xml:space="preserve">Enforcement of carrier's lien</w:t>
      </w:r>
    </w:p>
    <w:p>
      <w:pPr>
        <w:jc w:val="both"/>
        <w:spacing w:before="100" w:after="0"/>
        <w:ind w:start="360"/>
        <w:ind w:firstLine="360"/>
      </w:pPr>
      <w:r>
        <w:rPr>
          <w:b/>
        </w:rPr>
        <w:t>(1)</w:t>
        <w:t xml:space="preserve">.  </w:t>
      </w:r>
      <w:r>
        <w:rPr>
          <w:b/>
        </w:rPr>
      </w:r>
      <w:r>
        <w:t xml:space="preserve"> </w:t>
      </w:r>
      <w:r>
        <w:t xml:space="preserve">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carrier, subject to the terms of the bill of lading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may buy at any public sale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purchaser in good faith of goods sold to enforce a carrier's lien takes the goods free of any rights of persons against which the lien was valid, despite the carrier's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carrier may satisfy its lien from the proceeds of any sale pursuant to this section but shall hold the balance, if any, for delivery on demand to any person to which the carrier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A carrier's lien may be enforced pursuant to either </w:t>
      </w:r>
      <w:r>
        <w:t>subsection (1)</w:t>
      </w:r>
      <w:r>
        <w:t xml:space="preserve"> or the procedure set forth in </w:t>
      </w:r>
      <w:r>
        <w:t>section 7‑1210,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A carrier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§7-1308. Enforcement of carrier's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§7-1308. Enforcement of carrier's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§7-1308. ENFORCEMENT OF CARRIER'S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