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2754</w:t>
        <w:t xml:space="preserve">.  </w:t>
      </w:r>
      <w:r>
        <w:rPr>
          <w:b/>
        </w:rPr>
        <w:t xml:space="preserve">Presumptive evidence</w:t>
      </w:r>
    </w:p>
    <w:p>
      <w:pPr>
        <w:jc w:val="both"/>
        <w:spacing w:before="100" w:after="100"/>
        <w:ind w:start="360"/>
        <w:ind w:firstLine="360"/>
      </w:pPr>
      <w:r>
        <w:rPr/>
      </w:r>
      <w:r>
        <w:rPr/>
      </w:r>
      <w:r>
        <w:t xml:space="preserve">Whenever there shall exist a weight or measure or weighing or measuring device in or about any place in which or from which buying or selling is commonly carried on, there shall be a rebuttable presumption that such weight or measure or weighing or measuring device is regularly used for the business purposes of that place.</w:t>
      </w:r>
      <w:r>
        <w:t xml:space="preserve">  </w:t>
      </w:r>
      <w:r xmlns:wp="http://schemas.openxmlformats.org/drawingml/2010/wordprocessingDrawing" xmlns:w15="http://schemas.microsoft.com/office/word/2012/wordml">
        <w:rPr>
          <w:rFonts w:ascii="Arial" w:hAnsi="Arial" w:cs="Arial"/>
          <w:sz w:val="22"/>
          <w:szCs w:val="22"/>
        </w:rPr>
        <w:t xml:space="preserve">[PL 1973, c. 91,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§2754. Presumptive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§2754. Presumptive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§2754. PRESUMPTIVE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