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 Existing jurisdiction or ownership not waived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Existing jurisdiction or ownership not waived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 EXISTING JURISDICTION OR OWNERSHIP NOT WAIVED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