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pPr>
        <w:jc w:val="center"/>
        <w:rPr>
          <w:rFonts w:ascii="Arial" w:eastAsia="Arial" w:hAnsi="Arial" w:cs="Arial"/>
        </w:rPr>
      </w:pPr>
      <w:r>
        <w:rPr>
          <w:rFonts w:ascii="Arial" w:eastAsia="Arial" w:hAnsi="Arial" w:cs="Arial"/>
          <w:b/>
          <w:sz w:val="28"/>
        </w:rPr>
        <w:t>An Act To Prohibit Untraceable and Undetectable Firearms</w:t>
      </w:r>
    </w:p>
    <w:p w:rsidR="00EF28D2" w:rsidP="00EF28D2">
      <w:pPr>
        <w:spacing w:after="240"/>
        <w:ind w:left="360"/>
        <w:jc w:val="right"/>
        <w:rPr>
          <w:rFonts w:ascii="Arial" w:eastAsia="Arial" w:hAnsi="Arial" w:cs="Arial"/>
          <w:caps/>
        </w:rPr>
      </w:pPr>
      <w:bookmarkStart w:id="0" w:name="_AMEND_TITLE__3afb3455_cf3c_4b61_ab28_81"/>
      <w:bookmarkStart w:id="1" w:name="_PAGE__1_0d8453da_9eca_408a_a8ad_a3e8143"/>
      <w:bookmarkStart w:id="2" w:name="_PAR__2_d9b2aff5_f014_4817_a5d2_2ab9bfd2"/>
      <w:r>
        <w:rPr>
          <w:rFonts w:ascii="Arial" w:eastAsia="Arial" w:hAnsi="Arial" w:cs="Arial"/>
          <w:caps/>
        </w:rPr>
        <w:t>L.D. 1454</w:t>
      </w:r>
    </w:p>
    <w:p w:rsidR="00EF28D2" w:rsidP="00EF28D2">
      <w:pPr>
        <w:tabs>
          <w:tab w:val="right" w:pos="8928"/>
        </w:tabs>
        <w:spacing w:after="360"/>
        <w:ind w:left="360"/>
        <w:rPr>
          <w:rFonts w:ascii="Arial" w:eastAsia="Arial" w:hAnsi="Arial" w:cs="Arial"/>
        </w:rPr>
      </w:pPr>
      <w:bookmarkStart w:id="3" w:name="_PAR__3_144f337c_5377_4213_834e_85760823"/>
      <w:bookmarkEnd w:id="2"/>
      <w:r>
        <w:rPr>
          <w:rFonts w:ascii="Arial" w:eastAsia="Arial" w:hAnsi="Arial" w:cs="Arial"/>
        </w:rPr>
        <w:t>Date:</w:t>
      </w:r>
      <w:r>
        <w:rPr>
          <w:rFonts w:ascii="Arial" w:eastAsia="Arial" w:hAnsi="Arial" w:cs="Arial"/>
        </w:rPr>
        <w:tab/>
        <w:t>(Filing No. H-         )</w:t>
      </w:r>
    </w:p>
    <w:p w:rsidR="00EF28D2" w:rsidP="00EF28D2">
      <w:pPr>
        <w:spacing w:before="600" w:after="300"/>
        <w:ind w:left="360"/>
        <w:jc w:val="center"/>
        <w:outlineLvl w:val="0"/>
        <w:rPr>
          <w:rFonts w:ascii="Arial" w:eastAsia="Arial" w:hAnsi="Arial" w:cs="Arial"/>
        </w:rPr>
      </w:pPr>
      <w:bookmarkStart w:id="4" w:name="_PAR__4_85af9fc9_8d83_4186_85fd_ab19be13"/>
      <w:bookmarkEnd w:id="3"/>
      <w:r>
        <w:rPr>
          <w:rFonts w:ascii="Arial" w:eastAsia="Arial" w:hAnsi="Arial" w:cs="Arial"/>
          <w:b/>
          <w:caps/>
          <w:sz w:val="24"/>
          <w:szCs w:val="32"/>
        </w:rPr>
        <w:t xml:space="preserve">Criminal Justice and Public Safety </w:t>
      </w:r>
    </w:p>
    <w:p w:rsidR="00EF28D2" w:rsidP="00EF28D2">
      <w:pPr>
        <w:spacing w:before="60" w:after="60"/>
        <w:ind w:left="720"/>
        <w:rPr>
          <w:rFonts w:ascii="Arial" w:eastAsia="Arial" w:hAnsi="Arial" w:cs="Arial"/>
        </w:rPr>
      </w:pPr>
      <w:bookmarkStart w:id="5" w:name="_PAR__5_a36a8cf1_0a0d_475b_b06f_92f6eb0f"/>
      <w:bookmarkEnd w:id="4"/>
      <w:r>
        <w:rPr>
          <w:rFonts w:ascii="Arial" w:eastAsia="Arial" w:hAnsi="Arial" w:cs="Arial"/>
        </w:rPr>
        <w:t>Reproduced and distributed under the direction of the Clerk of the House.</w:t>
      </w:r>
    </w:p>
    <w:p w:rsidR="00EF28D2" w:rsidP="00EF28D2">
      <w:pPr>
        <w:spacing w:before="160" w:after="0"/>
        <w:ind w:left="360"/>
        <w:jc w:val="center"/>
        <w:outlineLvl w:val="0"/>
        <w:rPr>
          <w:rFonts w:ascii="Arial" w:eastAsia="Arial" w:hAnsi="Arial" w:cs="Arial"/>
          <w:b/>
          <w:caps/>
          <w:sz w:val="24"/>
          <w:szCs w:val="32"/>
        </w:rPr>
      </w:pPr>
      <w:bookmarkStart w:id="6" w:name="_PAR__6_637da0ed_6ec1_472d_be16_3b535aef"/>
      <w:bookmarkEnd w:id="5"/>
      <w:r>
        <w:rPr>
          <w:rFonts w:ascii="Arial" w:eastAsia="Arial" w:hAnsi="Arial" w:cs="Arial"/>
          <w:b/>
          <w:caps/>
          <w:sz w:val="24"/>
          <w:szCs w:val="32"/>
        </w:rPr>
        <w:t>STATE OF MAINE</w:t>
      </w:r>
    </w:p>
    <w:p w:rsidR="00EF28D2" w:rsidP="00EF28D2">
      <w:pPr>
        <w:spacing w:after="0"/>
        <w:ind w:left="360"/>
        <w:jc w:val="center"/>
        <w:outlineLvl w:val="0"/>
        <w:rPr>
          <w:rFonts w:ascii="Arial" w:eastAsia="Arial" w:hAnsi="Arial" w:cs="Arial"/>
          <w:b/>
          <w:caps/>
          <w:sz w:val="24"/>
          <w:szCs w:val="32"/>
        </w:rPr>
      </w:pPr>
      <w:bookmarkStart w:id="7" w:name="_PAR__7_f3892f7a_3968_4ccf_9ce3_8dd8026b"/>
      <w:bookmarkEnd w:id="6"/>
      <w:r>
        <w:rPr>
          <w:rFonts w:ascii="Arial" w:eastAsia="Arial" w:hAnsi="Arial" w:cs="Arial"/>
          <w:b/>
          <w:caps/>
          <w:sz w:val="24"/>
          <w:szCs w:val="32"/>
        </w:rPr>
        <w:t>HOUSE OF REPRESENTATIVES</w:t>
      </w:r>
    </w:p>
    <w:p w:rsidR="00EF28D2" w:rsidP="00EF28D2">
      <w:pPr>
        <w:spacing w:after="0"/>
        <w:ind w:left="360"/>
        <w:jc w:val="center"/>
        <w:outlineLvl w:val="0"/>
        <w:rPr>
          <w:rFonts w:ascii="Arial" w:eastAsia="Arial" w:hAnsi="Arial" w:cs="Arial"/>
          <w:b/>
          <w:caps/>
          <w:sz w:val="24"/>
          <w:szCs w:val="32"/>
        </w:rPr>
      </w:pPr>
      <w:bookmarkStart w:id="8" w:name="_PAR__8_7ea77073_3fed_4312_9269_89b9bdc9"/>
      <w:bookmarkEnd w:id="7"/>
      <w:r>
        <w:rPr>
          <w:rFonts w:ascii="Arial" w:eastAsia="Arial" w:hAnsi="Arial" w:cs="Arial"/>
          <w:b/>
          <w:caps/>
          <w:sz w:val="24"/>
          <w:szCs w:val="32"/>
        </w:rPr>
        <w:t>130th Legislature</w:t>
      </w:r>
    </w:p>
    <w:p w:rsidR="00EF28D2" w:rsidP="00EF28D2">
      <w:pPr>
        <w:spacing w:after="0"/>
        <w:ind w:left="360"/>
        <w:jc w:val="center"/>
        <w:outlineLvl w:val="0"/>
        <w:rPr>
          <w:rFonts w:ascii="Arial" w:eastAsia="Arial" w:hAnsi="Arial" w:cs="Arial"/>
          <w:b/>
          <w:caps/>
          <w:sz w:val="24"/>
          <w:szCs w:val="32"/>
        </w:rPr>
      </w:pPr>
      <w:bookmarkStart w:id="9" w:name="_PAR__9_8cd84ce8_a131_43f6_80b5_37ba7f5b"/>
      <w:bookmarkEnd w:id="8"/>
      <w:r>
        <w:rPr>
          <w:rFonts w:ascii="Arial" w:eastAsia="Arial" w:hAnsi="Arial" w:cs="Arial"/>
          <w:b/>
          <w:caps/>
          <w:sz w:val="24"/>
          <w:szCs w:val="32"/>
        </w:rPr>
        <w:t>First Special Session</w:t>
      </w:r>
    </w:p>
    <w:p w:rsidR="00EF28D2" w:rsidP="00EF28D2">
      <w:pPr>
        <w:spacing w:before="400" w:after="200"/>
        <w:ind w:left="360" w:firstLine="360"/>
        <w:rPr>
          <w:rFonts w:ascii="Arial" w:eastAsia="Arial" w:hAnsi="Arial" w:cs="Arial"/>
        </w:rPr>
      </w:pPr>
      <w:bookmarkStart w:id="10" w:name="_PAR__10_b26e68bd_cdbf_49bd_8e13_965aade"/>
      <w:bookmarkEnd w:id="9"/>
      <w:r>
        <w:rPr>
          <w:rFonts w:ascii="Arial" w:eastAsia="Arial" w:hAnsi="Arial" w:cs="Arial"/>
          <w:szCs w:val="22"/>
        </w:rPr>
        <w:t>COMMITTEE AMENDMENT “      ” to H.P. 1070, L.D. 1454, “An Act To Prohibit Untraceable and Undetectable Firearms”</w:t>
      </w:r>
    </w:p>
    <w:p w:rsidR="00EF28D2" w:rsidP="00EF28D2">
      <w:pPr>
        <w:ind w:left="360" w:firstLine="360"/>
        <w:rPr>
          <w:rFonts w:ascii="Arial" w:eastAsia="Arial" w:hAnsi="Arial" w:cs="Arial"/>
        </w:rPr>
      </w:pPr>
      <w:bookmarkStart w:id="11" w:name="_INSTRUCTION__44ab6f4d_5608_4617_ab2c_ab"/>
      <w:bookmarkStart w:id="12" w:name="_PAR__11_bd290289_886a_4ab7_b63c_017709c"/>
      <w:bookmarkEnd w:id="0"/>
      <w:bookmarkEnd w:id="10"/>
      <w:r>
        <w:rPr>
          <w:rFonts w:ascii="Arial" w:eastAsia="Arial" w:hAnsi="Arial" w:cs="Arial"/>
        </w:rPr>
        <w:t>Amend the bill in section 2 in §2016 by inserting after subsection 6 the following:</w:t>
      </w:r>
    </w:p>
    <w:p w:rsidR="00EF28D2" w:rsidP="00EF28D2">
      <w:pPr>
        <w:ind w:left="360" w:firstLine="360"/>
        <w:rPr>
          <w:rFonts w:ascii="Arial" w:eastAsia="Arial" w:hAnsi="Arial" w:cs="Arial"/>
        </w:rPr>
      </w:pPr>
      <w:bookmarkStart w:id="13" w:name="_PAR__12_08f31591_4856_4fee_b3c3_7800719"/>
      <w:bookmarkEnd w:id="12"/>
      <w:r>
        <w:rPr>
          <w:rFonts w:ascii="Arial" w:eastAsia="Arial" w:hAnsi="Arial" w:cs="Arial"/>
        </w:rPr>
        <w:t>'</w:t>
      </w:r>
      <w:r>
        <w:rPr>
          <w:rFonts w:ascii="Arial" w:eastAsia="Arial" w:hAnsi="Arial" w:cs="Arial"/>
          <w:b/>
          <w:u w:val="single"/>
        </w:rPr>
        <w:t xml:space="preserve">7.  Application. </w:t>
      </w:r>
      <w:r>
        <w:rPr>
          <w:rFonts w:ascii="Arial" w:eastAsia="Arial" w:hAnsi="Arial" w:cs="Arial"/>
          <w:u w:val="single"/>
        </w:rPr>
        <w:t xml:space="preserve"> The provisions of subsections 2, 4 and 5 do not apply to:</w:t>
      </w:r>
    </w:p>
    <w:p w:rsidR="00EF28D2" w:rsidP="00EF28D2">
      <w:pPr>
        <w:ind w:left="720"/>
        <w:rPr>
          <w:rFonts w:ascii="Arial" w:eastAsia="Arial" w:hAnsi="Arial" w:cs="Arial"/>
        </w:rPr>
      </w:pPr>
      <w:bookmarkStart w:id="14" w:name="_PAR__13_68b927c7_f3e5_4b2c_b0b9_fb068ac"/>
      <w:bookmarkEnd w:id="13"/>
      <w:r>
        <w:rPr>
          <w:rFonts w:ascii="Arial" w:eastAsia="Arial" w:hAnsi="Arial" w:cs="Arial"/>
          <w:u w:val="single"/>
        </w:rPr>
        <w:t>A.  A firearm that has been rendered permanently inoperable;</w:t>
      </w:r>
    </w:p>
    <w:p w:rsidR="00EF28D2" w:rsidP="00EF28D2">
      <w:pPr>
        <w:ind w:left="720"/>
        <w:rPr>
          <w:rFonts w:ascii="Arial" w:eastAsia="Arial" w:hAnsi="Arial" w:cs="Arial"/>
        </w:rPr>
      </w:pPr>
      <w:bookmarkStart w:id="15" w:name="_PAR__14_ce2a985b_149e_4eef_9528_660ecab"/>
      <w:bookmarkEnd w:id="14"/>
      <w:r>
        <w:rPr>
          <w:rFonts w:ascii="Arial" w:eastAsia="Arial" w:hAnsi="Arial" w:cs="Arial"/>
          <w:u w:val="single"/>
        </w:rPr>
        <w:t>B.  An antique firearm as defined in 18 United States Code, Section 921(a)(16) (2015); or</w:t>
      </w:r>
    </w:p>
    <w:p w:rsidR="00EF28D2" w:rsidP="00EF28D2">
      <w:pPr>
        <w:ind w:left="720"/>
        <w:rPr>
          <w:rFonts w:ascii="Arial" w:eastAsia="Arial" w:hAnsi="Arial" w:cs="Arial"/>
        </w:rPr>
      </w:pPr>
      <w:bookmarkStart w:id="16" w:name="_PAR__15_262c2113_77c9_45e5_b852_7aea500"/>
      <w:bookmarkEnd w:id="15"/>
      <w:r>
        <w:rPr>
          <w:rFonts w:ascii="Arial" w:eastAsia="Arial" w:hAnsi="Arial" w:cs="Arial"/>
          <w:u w:val="single"/>
        </w:rPr>
        <w:t>C.  A firearm or unfinished frame or receiver manufactured before October 22, 1968.</w:t>
      </w:r>
      <w:r>
        <w:rPr>
          <w:rFonts w:ascii="Arial" w:eastAsia="Arial" w:hAnsi="Arial" w:cs="Arial"/>
        </w:rPr>
        <w:t>'</w:t>
      </w:r>
    </w:p>
    <w:p w:rsidR="00EF28D2" w:rsidP="00EF28D2">
      <w:pPr>
        <w:ind w:left="360" w:firstLine="360"/>
        <w:rPr>
          <w:rFonts w:ascii="Arial" w:eastAsia="Arial" w:hAnsi="Arial" w:cs="Arial"/>
        </w:rPr>
      </w:pPr>
      <w:bookmarkStart w:id="17" w:name="_INSTRUCTION__abaed34c_b8f8_41c4_a447_99"/>
      <w:bookmarkStart w:id="18" w:name="_PAR__16_d1cef19b_dd0e_400d_87cf_67dee97"/>
      <w:bookmarkEnd w:id="11"/>
      <w:bookmarkEnd w:id="16"/>
      <w:r>
        <w:rPr>
          <w:rFonts w:ascii="Arial" w:eastAsia="Arial" w:hAnsi="Arial" w:cs="Arial"/>
        </w:rPr>
        <w:t>Amend the bill by relettering or renumbering any nonconsecutive Part letter or section number to read consecutively.</w:t>
      </w:r>
    </w:p>
    <w:p w:rsidR="00EF28D2" w:rsidP="00EF28D2">
      <w:pPr>
        <w:keepNext/>
        <w:spacing w:before="240"/>
        <w:ind w:left="360"/>
        <w:jc w:val="center"/>
        <w:rPr>
          <w:rFonts w:ascii="Arial" w:eastAsia="Arial" w:hAnsi="Arial" w:cs="Arial"/>
        </w:rPr>
      </w:pPr>
      <w:bookmarkStart w:id="19" w:name="_SUMMARY__d617d27b_8053_4873_b34b_b21292"/>
      <w:bookmarkStart w:id="20" w:name="_PAR__17_13370e82_1eab_4f44_939d_2cdd0e1"/>
      <w:bookmarkEnd w:id="17"/>
      <w:bookmarkEnd w:id="18"/>
      <w:r>
        <w:rPr>
          <w:rFonts w:ascii="Arial" w:eastAsia="Arial" w:hAnsi="Arial" w:cs="Arial"/>
          <w:b/>
          <w:sz w:val="24"/>
        </w:rPr>
        <w:t>SUMMARY</w:t>
      </w:r>
    </w:p>
    <w:p w:rsidR="00000000" w:rsidP="00EF28D2">
      <w:pPr>
        <w:ind w:left="360" w:firstLine="360"/>
        <w:rPr>
          <w:rFonts w:ascii="Arial" w:eastAsia="Arial" w:hAnsi="Arial" w:cs="Arial"/>
        </w:rPr>
      </w:pPr>
      <w:bookmarkStart w:id="21" w:name="_PAR__18_4df8d16f_d491_46ae_9f22_19a2e4f"/>
      <w:bookmarkEnd w:id="20"/>
      <w:r w:rsidRPr="00255A41">
        <w:rPr>
          <w:rFonts w:ascii="Arial" w:eastAsia="Arial" w:hAnsi="Arial" w:cs="Arial"/>
        </w:rPr>
        <w:t>This amendment is the majority report of the committee. This amendment adds to the law prohibiting untraceable firearms that the penalties for manufacture, possession, assembly, import</w:t>
      </w:r>
      <w:r>
        <w:rPr>
          <w:rFonts w:ascii="Arial" w:eastAsia="Arial" w:hAnsi="Arial" w:cs="Arial"/>
        </w:rPr>
        <w:t>ation, sale</w:t>
      </w:r>
      <w:r w:rsidRPr="00255A41">
        <w:rPr>
          <w:rFonts w:ascii="Arial" w:eastAsia="Arial" w:hAnsi="Arial" w:cs="Arial"/>
        </w:rPr>
        <w:t xml:space="preserve"> or transfer of an untraceable firearm</w:t>
      </w:r>
      <w:r>
        <w:rPr>
          <w:rFonts w:ascii="Arial" w:eastAsia="Arial" w:hAnsi="Arial" w:cs="Arial"/>
        </w:rPr>
        <w:t>,</w:t>
      </w:r>
      <w:r w:rsidRPr="00255A41">
        <w:rPr>
          <w:rFonts w:ascii="Arial" w:eastAsia="Arial" w:hAnsi="Arial" w:cs="Arial"/>
        </w:rPr>
        <w:t xml:space="preserve"> the penalties for importation, sale or transfer of an unfinished frame or receiver and the penalties for possession of an unfinished frame or receiver that is not serialized do not apply to a firearm that has been rendered permanently inoperable, an antique firearm as defined in 18 United States Code, Section 921(</w:t>
      </w:r>
      <w:r>
        <w:rPr>
          <w:rFonts w:ascii="Arial" w:eastAsia="Arial" w:hAnsi="Arial" w:cs="Arial"/>
        </w:rPr>
        <w:t>a</w:t>
      </w:r>
      <w:r w:rsidRPr="00255A41">
        <w:rPr>
          <w:rFonts w:ascii="Arial" w:eastAsia="Arial" w:hAnsi="Arial" w:cs="Arial"/>
        </w:rPr>
        <w:t>)(16)</w:t>
      </w:r>
      <w:r>
        <w:rPr>
          <w:rFonts w:ascii="Arial" w:eastAsia="Arial" w:hAnsi="Arial" w:cs="Arial"/>
        </w:rPr>
        <w:t xml:space="preserve"> </w:t>
      </w:r>
      <w:r w:rsidRPr="00255A41">
        <w:rPr>
          <w:rFonts w:ascii="Arial" w:eastAsia="Arial" w:hAnsi="Arial" w:cs="Arial"/>
        </w:rPr>
        <w:t>(2015) or a firearm or unfinished frame or receiver manufactured before October 22, 1968.</w:t>
      </w:r>
      <w:bookmarkEnd w:id="1"/>
      <w:bookmarkEnd w:id="19"/>
      <w:bookmarkEnd w:id="21"/>
    </w:p>
    <w:sectPr>
      <w:headerReference w:type="default" r:id="rId4"/>
      <w:footerReference w:type="default" r:id="rId5"/>
      <w:type w:val="continuous"/>
      <w:pgSz w:w="12240" w:h="15840"/>
      <w:pgMar w:top="1468" w:right="720" w:bottom="2217"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uppressLineNumbers/>
      <w:jc w:val="center"/>
      <w:rPr>
        <w:rFonts w:ascii="Arial" w:eastAsia="Arial" w:hAnsi="Arial" w:cs="Arial"/>
      </w:rPr>
    </w:pPr>
    <w:r>
      <w:rPr>
        <w:rFonts w:ascii="Arial" w:eastAsia="Arial" w:hAnsi="Arial" w:cs="Arial"/>
        <w:snapToGrid w:val="0"/>
      </w:rPr>
      <w:t>LR1945, item 2 - 130th Maine Legislature</w:t>
    </w:r>
    <w:r>
      <w:rPr>
        <w:rFonts w:ascii="Arial" w:eastAsia="Arial" w:hAnsi="Arial" w:cs="Arial"/>
        <w:snapToGrid w:val="0"/>
      </w:rPr>
      <w:t xml:space="preserve">, page </w:t>
    </w:r>
    <w:r>
      <w:rPr>
        <w:rFonts w:ascii="Arial" w:eastAsia="Arial" w:hAnsi="Arial" w:cs="Arial"/>
        <w:snapToGrid w:val="0"/>
      </w:rPr>
      <w:fldChar w:fldCharType="begin"/>
    </w:r>
    <w:r>
      <w:rPr>
        <w:rFonts w:ascii="Arial" w:eastAsia="Arial" w:hAnsi="Arial" w:cs="Arial"/>
        <w:snapToGrid w:val="0"/>
      </w:rPr>
      <w:instrText xml:space="preserve"> PAGE </w:instrText>
    </w:r>
    <w:r>
      <w:rPr>
        <w:rFonts w:ascii="Arial" w:eastAsia="Arial" w:hAnsi="Arial" w:cs="Arial"/>
        <w:snapToGrid w:val="0"/>
      </w:rPr>
      <w:fldChar w:fldCharType="separate"/>
    </w:r>
    <w:r>
      <w:rPr>
        <w:rFonts w:ascii="Arial" w:eastAsia="Arial" w:hAnsi="Arial" w:cs="Arial"/>
        <w:snapToGrid w:val="0"/>
      </w:rPr>
      <w:t>2</w:t>
    </w:r>
    <w:r>
      <w:rPr>
        <w:rFonts w:ascii="Arial" w:eastAsia="Arial" w:hAnsi="Arial" w:cs="Arial"/>
        <w:snapToGrid w:val="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suppressLineNumbers/>
      <w:spacing w:before="0" w:after="0"/>
      <w:jc w:val="center"/>
      <w:rPr>
        <w:rFonts w:ascii="Arial" w:eastAsia="Arial" w:hAnsi="Arial" w:cs="Arial"/>
      </w:rPr>
    </w:pPr>
    <w:r>
      <w:rPr>
        <w:rFonts w:ascii="Arial" w:eastAsia="Arial" w:hAnsi="Arial" w:cs="Arial"/>
        <w:sz w:val="22"/>
      </w:rPr>
      <w:t>130th Maine Legislature</w:t>
    </w:r>
  </w:p>
  <w:p>
    <w:pPr>
      <w:suppressLineNumbers/>
      <w:spacing w:before="0" w:after="0"/>
      <w:jc w:val="center"/>
      <w:rPr>
        <w:rFonts w:ascii="Arial" w:eastAsia="Arial" w:hAnsi="Arial" w:cs="Arial"/>
      </w:rPr>
    </w:pPr>
    <w:r>
      <w:rPr>
        <w:rFonts w:ascii="Arial" w:eastAsia="Arial" w:hAnsi="Arial" w:cs="Arial"/>
        <w:sz w:val="22"/>
      </w:rPr>
      <w:t>An Act To Prohibit Untraceable and Undetectable Firearms</w:t>
    </w:r>
  </w:p>
  <w:p>
    <w:pPr>
      <w:suppressLineNumbers/>
      <w:spacing w:before="0" w:after="0"/>
      <w:jc w:val="center"/>
      <w:rPr>
        <w:rFonts w:ascii="Arial" w:eastAsia="Arial" w:hAnsi="Arial" w:cs="Arial"/>
      </w:rPr>
    </w:pPr>
    <w:r>
      <w:rPr>
        <w:rFonts w:ascii="Arial" w:eastAsia="Arial" w:hAnsi="Arial" w:cs="Arial"/>
        <w:sz w:val="22"/>
      </w:rPr>
      <w:t>L.D. 1454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5A41"/>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EF28D2"/>
    <w:rsid w:val="00F23B45"/>
    <w:rsid w:val="00F93201"/>
    <w:rsid w:val="00FD7066"/>
    <w:rsid w:val="00FE2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0CCAC50-C463-4807-B32C-D784FF8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BPS</cp:lastModifiedBy>
  <cp:revision>6</cp:revision>
  <dcterms:created xsi:type="dcterms:W3CDTF">2018-03-20T20:40:00Z</dcterms:created>
  <dcterms:modified xsi:type="dcterms:W3CDTF">2020-07-29T16:31:00Z</dcterms:modified>
</cp:coreProperties>
</file>